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300" w:lineRule="auto"/>
        <w:rPr>
          <w:rFonts w:hint="default"/>
        </w:rPr>
      </w:pPr>
      <w:r>
        <w:rPr>
          <w:rFonts w:hint="eastAsia"/>
        </w:rPr>
        <w:t>物価高騰対応重点支援地方創生交付金事業</w:t>
      </w:r>
    </w:p>
    <w:p>
      <w:pPr>
        <w:pStyle w:val="0"/>
        <w:spacing w:line="300" w:lineRule="auto"/>
        <w:rPr>
          <w:rFonts w:hint="default"/>
          <w:b w:val="1"/>
          <w:sz w:val="32"/>
        </w:rPr>
      </w:pPr>
      <w:r>
        <w:rPr>
          <w:rFonts w:hint="eastAsia"/>
          <w:b w:val="1"/>
          <w:sz w:val="32"/>
        </w:rPr>
        <w:t>「令和７年度運送事業者臨時給付金」を支給します</w:t>
      </w:r>
    </w:p>
    <w:p>
      <w:pPr>
        <w:pStyle w:val="0"/>
        <w:spacing w:line="300" w:lineRule="auto"/>
        <w:rPr>
          <w:rFonts w:hint="default"/>
        </w:rPr>
      </w:pPr>
      <w:r>
        <w:rPr>
          <w:rFonts w:hint="eastAsia"/>
        </w:rPr>
        <w:t>　</w:t>
      </w:r>
    </w:p>
    <w:p>
      <w:pPr>
        <w:pStyle w:val="0"/>
        <w:spacing w:line="300" w:lineRule="auto"/>
        <w:ind w:firstLine="240" w:firstLineChars="100"/>
        <w:rPr>
          <w:rFonts w:hint="default"/>
        </w:rPr>
      </w:pPr>
      <w:r>
        <w:rPr>
          <w:rFonts w:hint="eastAsia"/>
        </w:rPr>
        <w:t>更別村では、国の物価高騰対応重点支援地方創生臨時交付金を活用して、燃料価格高騰の影響を受けている運送事業者への支援として給付金を支給します。</w:t>
      </w:r>
    </w:p>
    <w:p>
      <w:pPr>
        <w:pStyle w:val="0"/>
        <w:spacing w:line="300" w:lineRule="auto"/>
        <w:rPr>
          <w:rFonts w:hint="default"/>
        </w:rPr>
      </w:pPr>
    </w:p>
    <w:p>
      <w:pPr>
        <w:pStyle w:val="0"/>
        <w:spacing w:line="300" w:lineRule="auto"/>
        <w:rPr>
          <w:rFonts w:hint="default"/>
        </w:rPr>
      </w:pPr>
      <w:r>
        <w:rPr>
          <w:rFonts w:hint="eastAsia"/>
        </w:rPr>
        <w:t>■支給対象者</w:t>
      </w:r>
    </w:p>
    <w:p>
      <w:pPr>
        <w:pStyle w:val="0"/>
        <w:autoSpaceDE w:val="0"/>
        <w:autoSpaceDN w:val="0"/>
        <w:spacing w:line="300" w:lineRule="auto"/>
        <w:ind w:left="240" w:leftChars="100" w:firstLine="240" w:firstLineChars="100"/>
        <w:rPr>
          <w:rStyle w:val="15"/>
          <w:rFonts w:hint="default"/>
          <w:color w:val="FF0000"/>
        </w:rPr>
      </w:pPr>
      <w:r>
        <w:rPr>
          <w:rStyle w:val="15"/>
          <w:rFonts w:hint="eastAsia"/>
        </w:rPr>
        <w:t>村内に事務所又は事業所を有する運送事業者</w:t>
      </w:r>
      <w:r>
        <w:rPr>
          <w:rStyle w:val="15"/>
          <w:rFonts w:hint="eastAsia"/>
          <w:color w:val="000000"/>
        </w:rPr>
        <w:t>のうち、</w:t>
      </w:r>
      <w:r>
        <w:rPr>
          <w:rFonts w:hint="eastAsia"/>
          <w:color w:val="000000"/>
        </w:rPr>
        <w:t>次の要件に該当する法人又は個人事業者（以下「事業者」といいます。）</w:t>
      </w:r>
    </w:p>
    <w:p>
      <w:pPr>
        <w:pStyle w:val="0"/>
        <w:autoSpaceDE w:val="0"/>
        <w:autoSpaceDN w:val="0"/>
        <w:spacing w:line="300" w:lineRule="auto"/>
        <w:rPr>
          <w:rFonts w:hint="default"/>
          <w:color w:val="000000"/>
        </w:rPr>
      </w:pPr>
      <w:r>
        <w:rPr>
          <w:rFonts w:hint="eastAsia"/>
          <w:color w:val="000000"/>
        </w:rPr>
        <w:t>（１）　次のいずれかの事業を行っている事業者</w:t>
      </w:r>
    </w:p>
    <w:p>
      <w:pPr>
        <w:pStyle w:val="0"/>
        <w:autoSpaceDE w:val="0"/>
        <w:autoSpaceDN w:val="0"/>
        <w:spacing w:line="300" w:lineRule="auto"/>
        <w:ind w:left="480" w:leftChars="100" w:hanging="240" w:hangingChars="100"/>
        <w:rPr>
          <w:rFonts w:hint="default"/>
          <w:color w:val="000000"/>
        </w:rPr>
      </w:pPr>
      <w:r>
        <w:rPr>
          <w:rFonts w:hint="eastAsia"/>
          <w:color w:val="000000"/>
        </w:rPr>
        <w:t>①　貨物自動車運送事業法（平成元年法律第</w:t>
      </w:r>
      <w:r>
        <w:rPr>
          <w:rFonts w:hint="eastAsia"/>
          <w:color w:val="000000"/>
        </w:rPr>
        <w:t>83</w:t>
      </w:r>
      <w:r>
        <w:rPr>
          <w:rFonts w:hint="eastAsia"/>
          <w:color w:val="000000"/>
        </w:rPr>
        <w:t>号。以下「運送事業法」といいます。）第３条の許可を受けた一般貨物自動車運送事業</w:t>
      </w:r>
    </w:p>
    <w:p>
      <w:pPr>
        <w:pStyle w:val="0"/>
        <w:autoSpaceDE w:val="0"/>
        <w:autoSpaceDN w:val="0"/>
        <w:spacing w:line="300" w:lineRule="auto"/>
        <w:ind w:left="720" w:leftChars="100" w:hanging="480" w:hangingChars="200"/>
        <w:rPr>
          <w:rFonts w:hint="default"/>
          <w:color w:val="000000"/>
        </w:rPr>
      </w:pPr>
      <w:r>
        <w:rPr>
          <w:rFonts w:hint="eastAsia"/>
          <w:color w:val="000000"/>
        </w:rPr>
        <w:t>②　運</w:t>
      </w:r>
      <w:r>
        <w:rPr>
          <w:rFonts w:hint="eastAsia"/>
        </w:rPr>
        <w:t>送事業法第</w:t>
      </w:r>
      <w:r>
        <w:rPr>
          <w:rFonts w:hint="eastAsia"/>
        </w:rPr>
        <w:t>36</w:t>
      </w:r>
      <w:r>
        <w:rPr>
          <w:rFonts w:hint="eastAsia"/>
        </w:rPr>
        <w:t>条の届出をした貨物軽自動車運送事業</w:t>
      </w:r>
    </w:p>
    <w:p>
      <w:pPr>
        <w:pStyle w:val="0"/>
        <w:autoSpaceDE w:val="0"/>
        <w:autoSpaceDN w:val="0"/>
        <w:spacing w:line="300" w:lineRule="auto"/>
        <w:ind w:left="425" w:leftChars="100" w:hanging="185" w:hangingChars="77"/>
        <w:rPr>
          <w:rFonts w:hint="default"/>
          <w:color w:val="000000"/>
        </w:rPr>
      </w:pPr>
      <w:r>
        <w:rPr>
          <w:rFonts w:hint="eastAsia"/>
          <w:color w:val="000000"/>
        </w:rPr>
        <w:t>③　</w:t>
      </w:r>
      <w:r>
        <w:rPr>
          <w:rFonts w:hint="eastAsia"/>
        </w:rPr>
        <w:t>道路運送法</w:t>
      </w:r>
      <w:r>
        <w:rPr>
          <w:rFonts w:hint="eastAsia"/>
          <w:color w:val="000000"/>
        </w:rPr>
        <w:t>（昭和</w:t>
      </w:r>
      <w:r>
        <w:rPr>
          <w:rFonts w:hint="eastAsia"/>
          <w:color w:val="000000"/>
        </w:rPr>
        <w:t>26</w:t>
      </w:r>
      <w:r>
        <w:rPr>
          <w:rFonts w:hint="eastAsia"/>
          <w:color w:val="000000"/>
        </w:rPr>
        <w:t>年法律第</w:t>
      </w:r>
      <w:r>
        <w:rPr>
          <w:rFonts w:hint="eastAsia"/>
          <w:color w:val="000000"/>
        </w:rPr>
        <w:t>183</w:t>
      </w:r>
      <w:r>
        <w:rPr>
          <w:rFonts w:hint="eastAsia"/>
          <w:color w:val="000000"/>
        </w:rPr>
        <w:t>号。以下「運送法」といいます。）</w:t>
      </w:r>
      <w:r>
        <w:rPr>
          <w:rFonts w:hint="eastAsia"/>
        </w:rPr>
        <w:t>第４条の許可を受けた一般乗用旅客自動車運送事業</w:t>
      </w:r>
    </w:p>
    <w:p>
      <w:pPr>
        <w:pStyle w:val="0"/>
        <w:autoSpaceDE w:val="0"/>
        <w:autoSpaceDN w:val="0"/>
        <w:spacing w:line="300" w:lineRule="auto"/>
        <w:ind w:left="240" w:hanging="240" w:hangingChars="100"/>
        <w:rPr>
          <w:rFonts w:hint="default"/>
          <w:color w:val="000000"/>
        </w:rPr>
      </w:pPr>
      <w:r>
        <w:rPr>
          <w:rFonts w:hint="eastAsia"/>
          <w:color w:val="000000"/>
        </w:rPr>
        <w:t>（２）　更別村が行う</w:t>
      </w:r>
      <w:r>
        <w:rPr>
          <w:rFonts w:hint="eastAsia"/>
        </w:rPr>
        <w:t>令和７年度の物価高騰対応重点支援地方創生臨時交付金を財源として実施する他の給付金等の支給を受けない事業者</w:t>
      </w:r>
    </w:p>
    <w:p>
      <w:pPr>
        <w:pStyle w:val="0"/>
        <w:autoSpaceDE w:val="0"/>
        <w:autoSpaceDN w:val="0"/>
        <w:spacing w:line="300" w:lineRule="auto"/>
        <w:rPr>
          <w:rFonts w:hint="default"/>
          <w:color w:val="000000"/>
        </w:rPr>
      </w:pPr>
      <w:r>
        <w:rPr>
          <w:rFonts w:hint="eastAsia"/>
          <w:color w:val="000000"/>
        </w:rPr>
        <w:t>（３）　村税の滞納がない事業者（村税の課税がない事業者は申請者から除かれます。）</w:t>
      </w:r>
    </w:p>
    <w:p>
      <w:pPr>
        <w:pStyle w:val="0"/>
        <w:spacing w:line="300" w:lineRule="auto"/>
        <w:rPr>
          <w:rFonts w:hint="default"/>
        </w:rPr>
      </w:pPr>
      <w:r>
        <w:rPr>
          <w:rFonts w:hint="eastAsia"/>
        </w:rPr>
        <w:t>■給付金の額</w:t>
      </w:r>
    </w:p>
    <w:p>
      <w:pPr>
        <w:pStyle w:val="0"/>
        <w:spacing w:line="300" w:lineRule="auto"/>
        <w:ind w:left="240" w:hanging="240" w:hangingChars="100"/>
        <w:rPr>
          <w:rFonts w:hint="default"/>
        </w:rPr>
      </w:pPr>
      <w:r>
        <w:rPr>
          <w:rFonts w:hint="eastAsia"/>
        </w:rPr>
        <w:t>　　給付金の額は、給付対象毎の車両台数×算定単価の合計額となります。</w:t>
      </w:r>
    </w:p>
    <w:p>
      <w:pPr>
        <w:pStyle w:val="0"/>
        <w:spacing w:line="300" w:lineRule="auto"/>
        <w:ind w:left="240" w:leftChars="100" w:firstLine="240" w:firstLineChars="100"/>
        <w:rPr>
          <w:rFonts w:hint="default"/>
        </w:rPr>
      </w:pPr>
      <w:r>
        <w:rPr>
          <w:rFonts w:hint="eastAsia"/>
        </w:rPr>
        <w:t>※１事業者あたり</w:t>
      </w:r>
      <w:r>
        <w:rPr>
          <w:rFonts w:hint="eastAsia"/>
        </w:rPr>
        <w:t>200</w:t>
      </w:r>
      <w:r>
        <w:rPr>
          <w:rFonts w:hint="eastAsia"/>
        </w:rPr>
        <w:t>万円を上限とします。</w:t>
      </w:r>
    </w:p>
    <w:tbl>
      <w:tblPr>
        <w:tblStyle w:val="11"/>
        <w:tblW w:w="8702" w:type="dxa"/>
        <w:tblInd w:w="2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22"/>
        <w:gridCol w:w="4079"/>
        <w:gridCol w:w="2901"/>
      </w:tblGrid>
      <w:tr>
        <w:trPr/>
        <w:tc>
          <w:tcPr>
            <w:tcW w:w="1722" w:type="dxa"/>
            <w:shd w:val="clear" w:color="auto" w:fill="auto"/>
            <w:vAlign w:val="center"/>
          </w:tcPr>
          <w:p>
            <w:pPr>
              <w:pStyle w:val="0"/>
              <w:autoSpaceDE w:val="0"/>
              <w:autoSpaceDN w:val="0"/>
              <w:jc w:val="center"/>
              <w:rPr>
                <w:rFonts w:hint="default"/>
                <w:sz w:val="20"/>
              </w:rPr>
            </w:pPr>
            <w:r>
              <w:rPr>
                <w:rFonts w:hint="eastAsia"/>
                <w:sz w:val="20"/>
              </w:rPr>
              <w:t>給付対象車両</w:t>
            </w:r>
          </w:p>
        </w:tc>
        <w:tc>
          <w:tcPr>
            <w:tcW w:w="4079" w:type="dxa"/>
            <w:shd w:val="clear" w:color="auto" w:fill="auto"/>
            <w:vAlign w:val="center"/>
          </w:tcPr>
          <w:p>
            <w:pPr>
              <w:pStyle w:val="0"/>
              <w:autoSpaceDE w:val="0"/>
              <w:autoSpaceDN w:val="0"/>
              <w:jc w:val="center"/>
              <w:rPr>
                <w:rFonts w:hint="default"/>
                <w:sz w:val="20"/>
              </w:rPr>
            </w:pPr>
            <w:r>
              <w:rPr>
                <w:rFonts w:hint="eastAsia"/>
                <w:sz w:val="20"/>
              </w:rPr>
              <w:t>区　分</w:t>
            </w:r>
          </w:p>
        </w:tc>
        <w:tc>
          <w:tcPr>
            <w:tcW w:w="2901" w:type="dxa"/>
            <w:shd w:val="clear" w:color="auto" w:fill="auto"/>
            <w:vAlign w:val="center"/>
          </w:tcPr>
          <w:p>
            <w:pPr>
              <w:pStyle w:val="0"/>
              <w:autoSpaceDE w:val="0"/>
              <w:autoSpaceDN w:val="0"/>
              <w:jc w:val="center"/>
              <w:rPr>
                <w:rFonts w:hint="default"/>
                <w:sz w:val="20"/>
              </w:rPr>
            </w:pPr>
            <w:r>
              <w:rPr>
                <w:rFonts w:hint="eastAsia"/>
                <w:sz w:val="20"/>
              </w:rPr>
              <w:t>算定単価</w:t>
            </w:r>
          </w:p>
        </w:tc>
      </w:tr>
      <w:tr>
        <w:trPr/>
        <w:tc>
          <w:tcPr>
            <w:tcW w:w="1722" w:type="dxa"/>
            <w:vMerge w:val="restart"/>
            <w:shd w:val="clear" w:color="auto" w:fill="auto"/>
            <w:vAlign w:val="center"/>
          </w:tcPr>
          <w:p>
            <w:pPr>
              <w:pStyle w:val="0"/>
              <w:autoSpaceDE w:val="0"/>
              <w:autoSpaceDN w:val="0"/>
              <w:rPr>
                <w:rFonts w:hint="default"/>
                <w:sz w:val="20"/>
              </w:rPr>
            </w:pPr>
            <w:r>
              <w:rPr>
                <w:rFonts w:hint="eastAsia"/>
                <w:sz w:val="20"/>
              </w:rPr>
              <w:t>北海道運輸局に提出している事業許可申請書等に記載のある事業用自動車であって、実際に運行している車両</w:t>
            </w:r>
          </w:p>
          <w:p>
            <w:pPr>
              <w:pStyle w:val="0"/>
              <w:autoSpaceDE w:val="0"/>
              <w:autoSpaceDN w:val="0"/>
              <w:rPr>
                <w:rFonts w:hint="default"/>
                <w:sz w:val="20"/>
              </w:rPr>
            </w:pPr>
            <w:r>
              <w:rPr>
                <w:rFonts w:hint="eastAsia"/>
                <w:sz w:val="20"/>
              </w:rPr>
              <w:t>(</w:t>
            </w:r>
            <w:r>
              <w:rPr>
                <w:rFonts w:hint="eastAsia"/>
                <w:b w:val="1"/>
                <w:sz w:val="20"/>
              </w:rPr>
              <w:t>緑ナンバー、黒ナンバーの車両に限ります。</w:t>
            </w:r>
            <w:r>
              <w:rPr>
                <w:rFonts w:hint="eastAsia"/>
                <w:sz w:val="20"/>
              </w:rPr>
              <w:t>)</w:t>
            </w:r>
          </w:p>
          <w:p>
            <w:pPr>
              <w:pStyle w:val="0"/>
              <w:autoSpaceDE w:val="0"/>
              <w:autoSpaceDN w:val="0"/>
              <w:rPr>
                <w:rFonts w:hint="default"/>
                <w:sz w:val="20"/>
              </w:rPr>
            </w:pPr>
          </w:p>
        </w:tc>
        <w:tc>
          <w:tcPr>
            <w:tcW w:w="4079" w:type="dxa"/>
            <w:shd w:val="clear" w:color="auto" w:fill="auto"/>
            <w:vAlign w:val="center"/>
          </w:tcPr>
          <w:p>
            <w:pPr>
              <w:pStyle w:val="0"/>
              <w:autoSpaceDE w:val="0"/>
              <w:autoSpaceDN w:val="0"/>
              <w:rPr>
                <w:rFonts w:hint="default"/>
                <w:sz w:val="20"/>
              </w:rPr>
            </w:pPr>
            <w:r>
              <w:rPr>
                <w:rFonts w:hint="eastAsia"/>
                <w:sz w:val="20"/>
              </w:rPr>
              <w:t>運送事業法第２条第２項に定める一般貨物自動車運送事業の実施に必要な事業用自動車（被けん引車を除く）</w:t>
            </w:r>
          </w:p>
        </w:tc>
        <w:tc>
          <w:tcPr>
            <w:tcW w:w="2901" w:type="dxa"/>
            <w:shd w:val="clear" w:color="auto" w:fill="auto"/>
            <w:vAlign w:val="center"/>
          </w:tcPr>
          <w:p>
            <w:pPr>
              <w:pStyle w:val="0"/>
              <w:autoSpaceDE w:val="0"/>
              <w:autoSpaceDN w:val="0"/>
              <w:rPr>
                <w:rFonts w:hint="default"/>
                <w:sz w:val="20"/>
              </w:rPr>
            </w:pPr>
            <w:r>
              <w:rPr>
                <w:rFonts w:hint="eastAsia"/>
                <w:sz w:val="20"/>
              </w:rPr>
              <w:t>車両１台につき５万円…①</w:t>
            </w:r>
          </w:p>
          <w:p>
            <w:pPr>
              <w:pStyle w:val="0"/>
              <w:autoSpaceDE w:val="0"/>
              <w:autoSpaceDN w:val="0"/>
              <w:rPr>
                <w:rFonts w:hint="default"/>
                <w:sz w:val="20"/>
              </w:rPr>
            </w:pPr>
          </w:p>
          <w:p>
            <w:pPr>
              <w:pStyle w:val="0"/>
              <w:autoSpaceDE w:val="0"/>
              <w:autoSpaceDN w:val="0"/>
              <w:ind w:firstLine="800" w:firstLineChars="400"/>
              <w:rPr>
                <w:rFonts w:hint="default"/>
                <w:sz w:val="20"/>
              </w:rPr>
            </w:pPr>
            <w:r>
              <w:rPr>
                <w:rFonts w:hint="eastAsia"/>
                <w:sz w:val="20"/>
              </w:rPr>
              <w:t>例：</w:t>
            </w:r>
            <w:r>
              <w:rPr>
                <w:rFonts w:hint="eastAsia"/>
                <w:sz w:val="20"/>
              </w:rPr>
              <w:t>10</w:t>
            </w:r>
            <w:r>
              <w:rPr>
                <w:rFonts w:hint="eastAsia"/>
                <w:sz w:val="20"/>
              </w:rPr>
              <w:t>台なら</w:t>
            </w:r>
            <w:r>
              <w:rPr>
                <w:rFonts w:hint="eastAsia"/>
                <w:sz w:val="20"/>
              </w:rPr>
              <w:t>50</w:t>
            </w:r>
            <w:r>
              <w:rPr>
                <w:rFonts w:hint="eastAsia"/>
                <w:sz w:val="20"/>
              </w:rPr>
              <w:t>万円</w:t>
            </w:r>
          </w:p>
        </w:tc>
      </w:tr>
      <w:tr>
        <w:trPr>
          <w:trHeight w:val="620" w:hRule="atLeast"/>
        </w:trPr>
        <w:tc>
          <w:tcPr>
            <w:tcW w:w="1722" w:type="dxa"/>
            <w:vMerge w:val="continue"/>
            <w:shd w:val="clear" w:color="auto" w:fill="auto"/>
            <w:vAlign w:val="center"/>
          </w:tcPr>
          <w:p>
            <w:pPr>
              <w:pStyle w:val="0"/>
              <w:autoSpaceDE w:val="0"/>
              <w:autoSpaceDN w:val="0"/>
              <w:rPr>
                <w:rFonts w:hint="default"/>
                <w:sz w:val="20"/>
              </w:rPr>
            </w:pPr>
          </w:p>
        </w:tc>
        <w:tc>
          <w:tcPr>
            <w:tcW w:w="4079" w:type="dxa"/>
            <w:shd w:val="clear" w:color="auto" w:fill="auto"/>
            <w:vAlign w:val="center"/>
          </w:tcPr>
          <w:p>
            <w:pPr>
              <w:pStyle w:val="0"/>
              <w:autoSpaceDE w:val="0"/>
              <w:autoSpaceDN w:val="0"/>
              <w:rPr>
                <w:rFonts w:hint="default"/>
                <w:sz w:val="20"/>
              </w:rPr>
            </w:pPr>
            <w:r>
              <w:rPr>
                <w:rFonts w:hint="eastAsia"/>
                <w:sz w:val="20"/>
              </w:rPr>
              <w:t>運送事業法第２条第２項に定める一般貨物自動車運送事業の実施に必要な被けん引車</w:t>
            </w:r>
          </w:p>
        </w:tc>
        <w:tc>
          <w:tcPr>
            <w:tcW w:w="2901" w:type="dxa"/>
            <w:shd w:val="clear" w:color="auto" w:fill="auto"/>
            <w:vAlign w:val="center"/>
          </w:tcPr>
          <w:p>
            <w:pPr>
              <w:pStyle w:val="0"/>
              <w:autoSpaceDE w:val="0"/>
              <w:autoSpaceDN w:val="0"/>
              <w:rPr>
                <w:rFonts w:hint="default"/>
                <w:sz w:val="20"/>
              </w:rPr>
            </w:pPr>
            <w:r>
              <w:rPr>
                <w:rFonts w:hint="eastAsia"/>
                <w:sz w:val="20"/>
              </w:rPr>
              <w:t>車両１台につき２万円…②</w:t>
            </w:r>
          </w:p>
          <w:p>
            <w:pPr>
              <w:pStyle w:val="0"/>
              <w:autoSpaceDE w:val="0"/>
              <w:autoSpaceDN w:val="0"/>
              <w:rPr>
                <w:rFonts w:hint="default"/>
                <w:sz w:val="20"/>
              </w:rPr>
            </w:pPr>
            <w:r>
              <w:rPr>
                <w:rFonts w:hint="eastAsia"/>
                <w:sz w:val="20"/>
              </w:rPr>
              <w:t>　　　　例：</w:t>
            </w:r>
            <w:r>
              <w:rPr>
                <w:rFonts w:hint="eastAsia"/>
                <w:sz w:val="20"/>
              </w:rPr>
              <w:t>10</w:t>
            </w:r>
            <w:r>
              <w:rPr>
                <w:rFonts w:hint="eastAsia"/>
                <w:sz w:val="20"/>
              </w:rPr>
              <w:t>台なら</w:t>
            </w:r>
            <w:r>
              <w:rPr>
                <w:rFonts w:hint="eastAsia"/>
                <w:sz w:val="20"/>
              </w:rPr>
              <w:t>20</w:t>
            </w:r>
            <w:r>
              <w:rPr>
                <w:rFonts w:hint="eastAsia"/>
                <w:sz w:val="20"/>
              </w:rPr>
              <w:t>万円</w:t>
            </w:r>
          </w:p>
        </w:tc>
      </w:tr>
      <w:tr>
        <w:trPr/>
        <w:tc>
          <w:tcPr>
            <w:tcW w:w="1722" w:type="dxa"/>
            <w:vMerge w:val="continue"/>
            <w:shd w:val="clear" w:color="auto" w:fill="auto"/>
            <w:vAlign w:val="center"/>
          </w:tcPr>
          <w:p>
            <w:pPr>
              <w:pStyle w:val="0"/>
              <w:autoSpaceDE w:val="0"/>
              <w:autoSpaceDN w:val="0"/>
              <w:rPr>
                <w:rFonts w:hint="default"/>
                <w:sz w:val="20"/>
              </w:rPr>
            </w:pPr>
          </w:p>
        </w:tc>
        <w:tc>
          <w:tcPr>
            <w:tcW w:w="4079" w:type="dxa"/>
            <w:shd w:val="clear" w:color="auto" w:fill="auto"/>
            <w:vAlign w:val="center"/>
          </w:tcPr>
          <w:p>
            <w:pPr>
              <w:pStyle w:val="0"/>
              <w:autoSpaceDE w:val="0"/>
              <w:autoSpaceDN w:val="0"/>
              <w:rPr>
                <w:rFonts w:hint="default"/>
                <w:sz w:val="20"/>
              </w:rPr>
            </w:pPr>
            <w:r>
              <w:rPr>
                <w:rFonts w:hint="eastAsia"/>
                <w:sz w:val="20"/>
              </w:rPr>
              <w:t>運送事業法第</w:t>
            </w:r>
            <w:r>
              <w:rPr>
                <w:rFonts w:hint="eastAsia"/>
                <w:sz w:val="20"/>
              </w:rPr>
              <w:t>36</w:t>
            </w:r>
            <w:r>
              <w:rPr>
                <w:rFonts w:hint="eastAsia"/>
                <w:sz w:val="20"/>
              </w:rPr>
              <w:t>条に定める貨物軽自動車運送事業の実施に必要な事業用軽自動車</w:t>
            </w:r>
          </w:p>
        </w:tc>
        <w:tc>
          <w:tcPr>
            <w:tcW w:w="2901" w:type="dxa"/>
            <w:shd w:val="clear" w:color="auto" w:fill="auto"/>
            <w:vAlign w:val="center"/>
          </w:tcPr>
          <w:p>
            <w:pPr>
              <w:pStyle w:val="0"/>
              <w:autoSpaceDE w:val="0"/>
              <w:autoSpaceDN w:val="0"/>
              <w:rPr>
                <w:rFonts w:hint="default"/>
                <w:sz w:val="20"/>
              </w:rPr>
            </w:pPr>
            <w:r>
              <w:rPr>
                <w:rFonts w:hint="eastAsia"/>
                <w:sz w:val="20"/>
              </w:rPr>
              <w:t>車両１台につき５万円…③</w:t>
            </w:r>
          </w:p>
          <w:p>
            <w:pPr>
              <w:pStyle w:val="0"/>
              <w:autoSpaceDE w:val="0"/>
              <w:autoSpaceDN w:val="0"/>
              <w:rPr>
                <w:rFonts w:hint="default"/>
                <w:sz w:val="20"/>
              </w:rPr>
            </w:pPr>
            <w:r>
              <w:rPr>
                <w:rFonts w:hint="eastAsia"/>
                <w:sz w:val="20"/>
              </w:rPr>
              <w:t>　　　　例：</w:t>
            </w:r>
            <w:r>
              <w:rPr>
                <w:rFonts w:hint="eastAsia"/>
                <w:sz w:val="20"/>
              </w:rPr>
              <w:t>10</w:t>
            </w:r>
            <w:r>
              <w:rPr>
                <w:rFonts w:hint="eastAsia"/>
                <w:sz w:val="20"/>
              </w:rPr>
              <w:t>台なら</w:t>
            </w:r>
            <w:r>
              <w:rPr>
                <w:rFonts w:hint="eastAsia"/>
                <w:sz w:val="20"/>
              </w:rPr>
              <w:t>50</w:t>
            </w:r>
            <w:r>
              <w:rPr>
                <w:rFonts w:hint="eastAsia"/>
                <w:sz w:val="20"/>
              </w:rPr>
              <w:t>万円</w:t>
            </w:r>
          </w:p>
        </w:tc>
      </w:tr>
      <w:tr>
        <w:trPr>
          <w:trHeight w:val="540" w:hRule="atLeast"/>
        </w:trPr>
        <w:tc>
          <w:tcPr>
            <w:tcW w:w="1722" w:type="dxa"/>
            <w:vMerge w:val="continue"/>
            <w:shd w:val="clear" w:color="auto" w:fill="auto"/>
            <w:vAlign w:val="center"/>
          </w:tcPr>
          <w:p>
            <w:pPr>
              <w:pStyle w:val="0"/>
              <w:autoSpaceDE w:val="0"/>
              <w:autoSpaceDN w:val="0"/>
              <w:rPr>
                <w:rFonts w:hint="default"/>
                <w:sz w:val="20"/>
              </w:rPr>
            </w:pPr>
          </w:p>
        </w:tc>
        <w:tc>
          <w:tcPr>
            <w:tcW w:w="4079" w:type="dxa"/>
            <w:shd w:val="clear" w:color="auto" w:fill="auto"/>
            <w:vAlign w:val="center"/>
          </w:tcPr>
          <w:p>
            <w:pPr>
              <w:pStyle w:val="0"/>
              <w:autoSpaceDE w:val="0"/>
              <w:autoSpaceDN w:val="0"/>
              <w:rPr>
                <w:rFonts w:hint="default"/>
                <w:sz w:val="20"/>
              </w:rPr>
            </w:pPr>
            <w:r>
              <w:rPr>
                <w:rFonts w:hint="eastAsia"/>
                <w:sz w:val="20"/>
              </w:rPr>
              <w:t>運送法第３条第１号ハに定める一般乗用旅客自動車運送事業に必要な事業用自動車</w:t>
            </w:r>
          </w:p>
        </w:tc>
        <w:tc>
          <w:tcPr>
            <w:tcW w:w="2901" w:type="dxa"/>
            <w:shd w:val="clear" w:color="auto" w:fill="auto"/>
            <w:vAlign w:val="center"/>
          </w:tcPr>
          <w:p>
            <w:pPr>
              <w:pStyle w:val="0"/>
              <w:autoSpaceDE w:val="0"/>
              <w:autoSpaceDN w:val="0"/>
              <w:rPr>
                <w:rFonts w:hint="default"/>
                <w:sz w:val="20"/>
              </w:rPr>
            </w:pPr>
            <w:r>
              <w:rPr>
                <w:rFonts w:hint="eastAsia"/>
                <w:sz w:val="20"/>
              </w:rPr>
              <w:t>車両１台につき５万円…④</w:t>
            </w:r>
          </w:p>
          <w:p>
            <w:pPr>
              <w:pStyle w:val="0"/>
              <w:autoSpaceDE w:val="0"/>
              <w:autoSpaceDN w:val="0"/>
              <w:rPr>
                <w:rFonts w:hint="default"/>
                <w:sz w:val="20"/>
              </w:rPr>
            </w:pPr>
            <w:r>
              <w:rPr>
                <w:rFonts w:hint="eastAsia"/>
                <w:sz w:val="20"/>
              </w:rPr>
              <w:t>　　　　例：</w:t>
            </w:r>
            <w:r>
              <w:rPr>
                <w:rFonts w:hint="eastAsia"/>
                <w:sz w:val="20"/>
              </w:rPr>
              <w:t>10</w:t>
            </w:r>
            <w:r>
              <w:rPr>
                <w:rFonts w:hint="eastAsia"/>
                <w:sz w:val="20"/>
              </w:rPr>
              <w:t>台なら</w:t>
            </w:r>
            <w:r>
              <w:rPr>
                <w:rFonts w:hint="eastAsia"/>
                <w:sz w:val="20"/>
              </w:rPr>
              <w:t>50</w:t>
            </w:r>
            <w:r>
              <w:rPr>
                <w:rFonts w:hint="eastAsia"/>
                <w:sz w:val="20"/>
              </w:rPr>
              <w:t>万円</w:t>
            </w:r>
          </w:p>
        </w:tc>
      </w:tr>
      <w:tr>
        <w:trPr>
          <w:trHeight w:val="540" w:hRule="atLeast"/>
        </w:trPr>
        <w:tc>
          <w:tcPr>
            <w:tcW w:w="1722" w:type="dxa"/>
            <w:vMerge w:val="continue"/>
            <w:shd w:val="clear" w:color="auto" w:fill="auto"/>
            <w:vAlign w:val="center"/>
          </w:tcPr>
          <w:p>
            <w:pPr>
              <w:pStyle w:val="0"/>
              <w:autoSpaceDE w:val="0"/>
              <w:autoSpaceDN w:val="0"/>
              <w:rPr>
                <w:rFonts w:hint="default"/>
                <w:sz w:val="20"/>
              </w:rPr>
            </w:pPr>
          </w:p>
        </w:tc>
        <w:tc>
          <w:tcPr>
            <w:tcW w:w="4079" w:type="dxa"/>
            <w:shd w:val="clear" w:color="auto" w:fill="auto"/>
            <w:vAlign w:val="center"/>
          </w:tcPr>
          <w:p>
            <w:pPr>
              <w:pStyle w:val="0"/>
              <w:autoSpaceDE w:val="0"/>
              <w:autoSpaceDN w:val="0"/>
              <w:ind w:firstLine="200" w:firstLineChars="100"/>
              <w:rPr>
                <w:rFonts w:hint="default"/>
                <w:sz w:val="20"/>
              </w:rPr>
            </w:pPr>
            <w:r>
              <w:rPr>
                <w:rFonts w:hint="eastAsia"/>
                <w:sz w:val="20"/>
              </w:rPr>
              <w:t>申請額合計　①</w:t>
            </w:r>
            <w:r>
              <w:rPr>
                <w:rFonts w:hint="eastAsia"/>
                <w:sz w:val="20"/>
              </w:rPr>
              <w:t>+</w:t>
            </w:r>
            <w:r>
              <w:rPr>
                <w:rFonts w:hint="eastAsia"/>
                <w:sz w:val="20"/>
              </w:rPr>
              <w:t>②</w:t>
            </w:r>
            <w:r>
              <w:rPr>
                <w:rFonts w:hint="eastAsia"/>
                <w:sz w:val="20"/>
              </w:rPr>
              <w:t>+</w:t>
            </w:r>
            <w:r>
              <w:rPr>
                <w:rFonts w:hint="eastAsia"/>
                <w:sz w:val="20"/>
              </w:rPr>
              <w:t>③</w:t>
            </w:r>
            <w:r>
              <w:rPr>
                <w:rFonts w:hint="eastAsia"/>
                <w:sz w:val="20"/>
              </w:rPr>
              <w:t>+</w:t>
            </w:r>
            <w:r>
              <w:rPr>
                <w:rFonts w:hint="eastAsia"/>
                <w:sz w:val="20"/>
              </w:rPr>
              <w:t>④　　</w:t>
            </w:r>
          </w:p>
        </w:tc>
        <w:tc>
          <w:tcPr>
            <w:tcW w:w="2901" w:type="dxa"/>
            <w:shd w:val="clear" w:color="auto" w:fill="auto"/>
            <w:vAlign w:val="center"/>
          </w:tcPr>
          <w:p>
            <w:pPr>
              <w:pStyle w:val="0"/>
              <w:autoSpaceDE w:val="0"/>
              <w:autoSpaceDN w:val="0"/>
              <w:rPr>
                <w:rFonts w:hint="default"/>
                <w:sz w:val="20"/>
              </w:rPr>
            </w:pPr>
            <w:r>
              <w:rPr>
                <w:rFonts w:hint="eastAsia"/>
                <w:sz w:val="20"/>
              </w:rPr>
              <w:t>　　　　例：</w:t>
            </w:r>
            <w:r>
              <w:rPr>
                <w:rFonts w:hint="eastAsia"/>
                <w:sz w:val="20"/>
              </w:rPr>
              <w:t>170</w:t>
            </w:r>
            <w:r>
              <w:rPr>
                <w:rFonts w:hint="eastAsia"/>
                <w:sz w:val="20"/>
              </w:rPr>
              <w:t>万円</w:t>
            </w:r>
          </w:p>
        </w:tc>
      </w:tr>
    </w:tbl>
    <w:p>
      <w:pPr>
        <w:pStyle w:val="0"/>
        <w:spacing w:line="300" w:lineRule="auto"/>
        <w:rPr>
          <w:rFonts w:hint="default"/>
        </w:rPr>
      </w:pPr>
      <w:r>
        <w:rPr>
          <w:rFonts w:hint="eastAsia"/>
        </w:rPr>
        <w:t>　</w:t>
      </w:r>
    </w:p>
    <w:p>
      <w:pPr>
        <w:pStyle w:val="0"/>
        <w:spacing w:line="300" w:lineRule="auto"/>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203835</wp:posOffset>
                </wp:positionH>
                <wp:positionV relativeFrom="paragraph">
                  <wp:posOffset>129540</wp:posOffset>
                </wp:positionV>
                <wp:extent cx="1971675" cy="0"/>
                <wp:effectExtent l="0" t="635" r="29210" b="10795"/>
                <wp:wrapNone/>
                <wp:docPr id="1026" name="直線コネクタ 1"/>
                <a:graphic xmlns:a="http://schemas.openxmlformats.org/drawingml/2006/main">
                  <a:graphicData uri="http://schemas.microsoft.com/office/word/2010/wordprocessingShape">
                    <wps:wsp>
                      <wps:cNvPr id="1026" name="直線コネクタ 1"/>
                      <wps:cNvSp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 style="mso-wrap-distance-top:0pt;mso-position-vertical-relative:text;z-index:2;mso-position-horizontal-relative:text;position:absolute;mso-wrap-distance-bottom:0pt;mso-wrap-distance-left:9pt;mso-wrap-distance-right:9pt;" o:spid="_x0000_s1026" o:allowincell="t" o:allowoverlap="t" filled="f" stroked="t" strokecolor="#000000 [3200]" strokeweight="0.5pt" o:spt="20" from="16.05pt,10.200000000000001pt" to="171.3pt,10.200000000000001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3" behindDoc="0" locked="0" layoutInCell="1" hidden="0" allowOverlap="1">
                <wp:simplePos x="0" y="0"/>
                <wp:positionH relativeFrom="column">
                  <wp:posOffset>3662045</wp:posOffset>
                </wp:positionH>
                <wp:positionV relativeFrom="paragraph">
                  <wp:posOffset>120015</wp:posOffset>
                </wp:positionV>
                <wp:extent cx="1971675" cy="0"/>
                <wp:effectExtent l="0" t="635" r="29210" b="10795"/>
                <wp:wrapNone/>
                <wp:docPr id="1027" name="直線コネクタ 2"/>
                <a:graphic xmlns:a="http://schemas.openxmlformats.org/drawingml/2006/main">
                  <a:graphicData uri="http://schemas.microsoft.com/office/word/2010/wordprocessingShape">
                    <wps:wsp>
                      <wps:cNvPr id="1027" name="直線コネクタ 2"/>
                      <wps:cNvSp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2" style="mso-wrap-distance-top:0pt;mso-position-vertical-relative:text;z-index:3;mso-position-horizontal-relative:text;position:absolute;mso-wrap-distance-bottom:0pt;mso-wrap-distance-left:9pt;mso-wrap-distance-right:9pt;" o:spid="_x0000_s1027" o:allowincell="t" o:allowoverlap="t" filled="f" stroked="t" strokecolor="#000000 [3200]" strokeweight="0.5pt" o:spt="20" from="288.35000000000002pt,9.4500000000000011pt" to="443.6pt,9.4500000000000011pt">
                <v:fill/>
                <v:stroke linestyle="single" miterlimit="8" endcap="flat" dashstyle="solid" filltype="solid"/>
                <v:textbox style="layout-flow:horizontal;"/>
                <v:imagedata o:title=""/>
                <w10:wrap type="none" anchorx="text" anchory="text"/>
              </v:line>
            </w:pict>
          </mc:Fallback>
        </mc:AlternateContent>
      </w:r>
      <w:r>
        <w:rPr>
          <w:rFonts w:hint="eastAsia"/>
        </w:rPr>
        <w:t>　　　　　　　　　　　　　　</w:t>
      </w:r>
      <w:r>
        <w:rPr>
          <w:rFonts w:hint="eastAsia"/>
        </w:rPr>
        <w:t xml:space="preserve"> </w:t>
      </w:r>
      <w:r>
        <w:rPr>
          <w:rFonts w:hint="eastAsia"/>
        </w:rPr>
        <w:t>【裏面に続きます】</w:t>
      </w:r>
    </w:p>
    <w:p>
      <w:pPr>
        <w:pStyle w:val="0"/>
        <w:spacing w:line="300" w:lineRule="auto"/>
        <w:rPr>
          <w:rFonts w:hint="default"/>
        </w:rPr>
      </w:pPr>
    </w:p>
    <w:p>
      <w:pPr>
        <w:pStyle w:val="0"/>
        <w:spacing w:line="300" w:lineRule="auto"/>
        <w:rPr>
          <w:rFonts w:hint="default"/>
        </w:rPr>
      </w:pPr>
      <w:r>
        <w:rPr>
          <w:rFonts w:hint="eastAsia"/>
        </w:rPr>
        <w:t>■申請期限日</w:t>
      </w:r>
    </w:p>
    <w:p>
      <w:pPr>
        <w:pStyle w:val="0"/>
        <w:spacing w:line="300" w:lineRule="auto"/>
        <w:rPr>
          <w:rFonts w:hint="default"/>
        </w:rPr>
      </w:pPr>
      <w:r>
        <w:rPr>
          <w:rFonts w:hint="eastAsia"/>
        </w:rPr>
        <w:t>　令和８年３月１０日（火）まで</w:t>
      </w:r>
    </w:p>
    <w:p>
      <w:pPr>
        <w:pStyle w:val="0"/>
        <w:spacing w:line="300" w:lineRule="auto"/>
        <w:rPr>
          <w:rFonts w:hint="default"/>
        </w:rPr>
      </w:pPr>
      <w:r>
        <w:rPr>
          <w:rFonts w:hint="eastAsia"/>
        </w:rPr>
        <w:t>■申請方法</w:t>
      </w:r>
      <w:bookmarkStart w:id="0" w:name="_GoBack"/>
      <w:bookmarkEnd w:id="0"/>
    </w:p>
    <w:p>
      <w:pPr>
        <w:pStyle w:val="0"/>
        <w:spacing w:line="300" w:lineRule="auto"/>
        <w:rPr>
          <w:rFonts w:hint="default"/>
        </w:rPr>
      </w:pPr>
      <w:r>
        <w:rPr>
          <w:rFonts w:hint="eastAsia"/>
        </w:rPr>
        <w:t>　次の様式等に記入のうえ、産業課商工労働観光係（ふるさと館内）へ提出してください。</w:t>
      </w:r>
    </w:p>
    <w:p>
      <w:pPr>
        <w:pStyle w:val="0"/>
        <w:spacing w:line="300" w:lineRule="auto"/>
        <w:rPr>
          <w:rFonts w:hint="default"/>
        </w:rPr>
      </w:pPr>
      <w:r>
        <w:rPr>
          <w:rFonts w:hint="eastAsia"/>
        </w:rPr>
        <w:t>（１）</w:t>
      </w:r>
      <w:r>
        <w:rPr>
          <w:rFonts w:hint="eastAsia"/>
          <w:color w:val="000000"/>
        </w:rPr>
        <w:t>令和７年度更別村</w:t>
      </w:r>
      <w:r>
        <w:rPr>
          <w:rFonts w:hint="eastAsia"/>
        </w:rPr>
        <w:t>運送事業者臨時給付金</w:t>
      </w:r>
      <w:r>
        <w:rPr>
          <w:rFonts w:hint="eastAsia"/>
          <w:color w:val="000000"/>
        </w:rPr>
        <w:t>支給申請書</w:t>
      </w:r>
      <w:r>
        <w:rPr>
          <w:rFonts w:hint="eastAsia"/>
        </w:rPr>
        <w:t>（別記第１号様式）</w:t>
      </w:r>
    </w:p>
    <w:p>
      <w:pPr>
        <w:pStyle w:val="0"/>
        <w:spacing w:line="300" w:lineRule="auto"/>
        <w:rPr>
          <w:rFonts w:hint="default"/>
        </w:rPr>
      </w:pPr>
      <w:r>
        <w:rPr>
          <w:rFonts w:hint="eastAsia"/>
        </w:rPr>
        <w:t>（２）支給対象車両の確認に係る調書（別記第２号様式）</w:t>
      </w:r>
    </w:p>
    <w:p>
      <w:pPr>
        <w:pStyle w:val="0"/>
        <w:spacing w:line="300" w:lineRule="auto"/>
        <w:rPr>
          <w:rFonts w:hint="default"/>
        </w:rPr>
      </w:pPr>
      <w:r>
        <w:rPr>
          <w:rFonts w:hint="eastAsia"/>
        </w:rPr>
        <w:t>（３）調書に記載した車両の車検証の写し</w:t>
      </w:r>
    </w:p>
    <w:p>
      <w:pPr>
        <w:pStyle w:val="0"/>
        <w:spacing w:line="300" w:lineRule="auto"/>
        <w:rPr>
          <w:rFonts w:hint="default"/>
        </w:rPr>
      </w:pPr>
      <w:r>
        <w:rPr>
          <w:rFonts w:hint="eastAsia"/>
        </w:rPr>
        <w:t>（４）運輸局に提出した事業計画（変更）届出の写しなど</w:t>
      </w:r>
    </w:p>
    <w:p>
      <w:pPr>
        <w:pStyle w:val="0"/>
        <w:spacing w:line="300" w:lineRule="auto"/>
        <w:rPr>
          <w:rFonts w:hint="default"/>
        </w:rPr>
      </w:pPr>
      <w:r>
        <w:rPr>
          <w:rFonts w:hint="eastAsia"/>
        </w:rPr>
        <w:t>■申請書の入手先</w:t>
      </w:r>
    </w:p>
    <w:p>
      <w:pPr>
        <w:pStyle w:val="0"/>
        <w:spacing w:line="300" w:lineRule="auto"/>
        <w:ind w:firstLine="240" w:firstLineChars="100"/>
        <w:rPr>
          <w:rFonts w:hint="default"/>
        </w:rPr>
      </w:pPr>
      <w:r>
        <w:rPr>
          <w:rFonts w:hint="eastAsia"/>
        </w:rPr>
        <w:t>申請書等は、ふるさと館内</w:t>
      </w:r>
      <w:r>
        <w:rPr>
          <w:rFonts w:hint="eastAsia"/>
        </w:rPr>
        <w:t xml:space="preserve"> </w:t>
      </w:r>
      <w:r>
        <w:rPr>
          <w:rFonts w:hint="eastAsia"/>
        </w:rPr>
        <w:t>産業課商工労働観光係、更別村商工会の窓口又は更別村ホームページで入手することができます。</w:t>
      </w:r>
    </w:p>
    <w:p>
      <w:pPr>
        <w:pStyle w:val="0"/>
        <w:spacing w:line="300" w:lineRule="auto"/>
        <w:rPr>
          <w:rFonts w:hint="default"/>
        </w:rPr>
      </w:pPr>
      <w:r>
        <w:rPr>
          <w:rFonts w:hint="eastAsia"/>
        </w:rPr>
        <w:t>■申請書提出先</w:t>
      </w:r>
    </w:p>
    <w:p>
      <w:pPr>
        <w:pStyle w:val="0"/>
        <w:spacing w:line="300" w:lineRule="auto"/>
        <w:rPr>
          <w:rFonts w:hint="default"/>
        </w:rPr>
      </w:pPr>
      <w:r>
        <w:rPr>
          <w:rFonts w:hint="eastAsia"/>
        </w:rPr>
        <w:t>　更別村産業課商工労働観光係（更別村ふるさと館内）</w:t>
      </w:r>
    </w:p>
    <w:p>
      <w:pPr>
        <w:pStyle w:val="0"/>
        <w:spacing w:line="300" w:lineRule="auto"/>
        <w:rPr>
          <w:rFonts w:hint="default"/>
        </w:rPr>
      </w:pPr>
      <w:r>
        <w:rPr>
          <w:rFonts w:hint="eastAsia"/>
        </w:rPr>
        <w:t>■申請受付時間</w:t>
      </w:r>
    </w:p>
    <w:p>
      <w:pPr>
        <w:pStyle w:val="0"/>
        <w:spacing w:line="300" w:lineRule="auto"/>
        <w:rPr>
          <w:rFonts w:hint="default"/>
        </w:rPr>
      </w:pPr>
      <w:r>
        <w:rPr>
          <w:rFonts w:hint="eastAsia"/>
        </w:rPr>
        <w:t>　土日祝日を除く８時３０分～１７時１５分</w:t>
      </w:r>
    </w:p>
    <w:p>
      <w:pPr>
        <w:pStyle w:val="0"/>
        <w:spacing w:line="300" w:lineRule="auto"/>
        <w:rPr>
          <w:rFonts w:hint="default"/>
        </w:rPr>
      </w:pPr>
      <w:r>
        <w:rPr>
          <w:rFonts w:hint="eastAsia"/>
        </w:rPr>
        <w:t>■問い合わせ・相談先</w:t>
      </w:r>
    </w:p>
    <w:p>
      <w:pPr>
        <w:pStyle w:val="0"/>
        <w:spacing w:line="300" w:lineRule="auto"/>
        <w:ind w:firstLine="240" w:firstLineChars="100"/>
        <w:rPr>
          <w:rFonts w:hint="default"/>
        </w:rPr>
      </w:pPr>
      <w:r>
        <w:rPr>
          <w:rFonts w:hint="eastAsia"/>
        </w:rPr>
        <w:t>〇更別村産業課商工労働観光係（更別村ふるさと館内）</w:t>
      </w:r>
    </w:p>
    <w:p>
      <w:pPr>
        <w:pStyle w:val="0"/>
        <w:spacing w:line="300" w:lineRule="auto"/>
        <w:rPr>
          <w:rFonts w:hint="default"/>
        </w:rPr>
      </w:pPr>
      <w:r>
        <w:rPr>
          <w:rFonts w:hint="eastAsia"/>
        </w:rPr>
        <w:t>　　☎０１５５－５２－２２１１（土日祝日を除く８時３０分～１７時１５分）</w:t>
      </w:r>
    </w:p>
    <w:p>
      <w:pPr>
        <w:pStyle w:val="0"/>
        <w:spacing w:line="300" w:lineRule="auto"/>
        <w:rPr>
          <w:rFonts w:hint="default"/>
        </w:rPr>
      </w:pPr>
      <w:r>
        <w:rPr>
          <w:rFonts w:hint="eastAsia"/>
        </w:rPr>
        <w:t>　〇更別村商工会</w:t>
      </w:r>
    </w:p>
    <w:p>
      <w:pPr>
        <w:pStyle w:val="0"/>
        <w:spacing w:line="300" w:lineRule="auto"/>
        <w:ind w:firstLine="480" w:firstLineChars="200"/>
        <w:rPr>
          <w:rFonts w:hint="default"/>
        </w:rPr>
      </w:pPr>
      <w:r>
        <w:rPr>
          <w:rFonts w:hint="eastAsia"/>
        </w:rPr>
        <w:t>☎０１５５－５２－２０１０（土日祝日を除く８時４５分～１７時３０分）</w:t>
      </w:r>
    </w:p>
    <w:sectPr>
      <w:pgSz w:w="11906" w:h="16838"/>
      <w:pgMar w:top="851" w:right="1416" w:bottom="993"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jc w:val="both"/>
      </w:pPr>
    </w:pPrDefault>
  </w:docDefaults>
  <w:style w:type="paragraph" w:styleId="0" w:default="1">
    <w:name w:val="Normal"/>
    <w:next w:val="0"/>
    <w:link w:val="0"/>
    <w:uiPriority w:val="0"/>
    <w:qFormat/>
    <w:pPr>
      <w:widowControl w:val="0"/>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p"/>
    <w:next w:val="15"/>
    <w:link w:val="0"/>
    <w:uiPriority w:val="0"/>
    <w:rPr/>
  </w:style>
  <w:style w:type="character" w:styleId="16" w:customStyle="1">
    <w:name w:val="brackets-color1"/>
    <w:next w:val="16"/>
    <w:link w:val="0"/>
    <w:uiPriority w:val="0"/>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明朝" w:hAnsi="ＭＳ 明朝" w:eastAsia="ＭＳ 明朝"/>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明朝" w:hAnsi="ＭＳ 明朝" w:eastAsia="ＭＳ 明朝"/>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464</TotalTime>
  <Pages>2</Pages>
  <Words>15</Words>
  <Characters>1264</Characters>
  <Application>JUST Note</Application>
  <Lines>259</Lines>
  <Paragraphs>55</Paragraphs>
  <CharactersWithSpaces>1317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hideki-watanabe</dc:creator>
  <cp:lastModifiedBy>渡辺　秀樹</cp:lastModifiedBy>
  <cp:lastPrinted>2026-01-23T01:58:32Z</cp:lastPrinted>
  <dcterms:created xsi:type="dcterms:W3CDTF">2020-04-15T00:35:00Z</dcterms:created>
  <dcterms:modified xsi:type="dcterms:W3CDTF">2026-01-23T02:38:56Z</dcterms:modified>
  <cp:revision>44</cp:revision>
</cp:coreProperties>
</file>