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sz w:val="36"/>
        </w:rPr>
        <w:t>第</w:t>
      </w:r>
      <w:r>
        <w:rPr>
          <w:rFonts w:hint="eastAsia"/>
          <w:sz w:val="36"/>
        </w:rPr>
        <w:t>2</w:t>
      </w:r>
      <w:r>
        <w:rPr>
          <w:rFonts w:hint="eastAsia"/>
          <w:sz w:val="36"/>
        </w:rPr>
        <w:t>回更別村部活動改革推進委員会</w:t>
      </w:r>
      <w:r>
        <w:rPr>
          <w:rFonts w:hint="eastAsia"/>
          <w:sz w:val="36"/>
        </w:rPr>
        <w:t>(</w:t>
      </w:r>
      <w:r>
        <w:rPr>
          <w:rFonts w:hint="eastAsia"/>
          <w:sz w:val="36"/>
        </w:rPr>
        <w:t>概要</w:t>
      </w:r>
      <w:r>
        <w:rPr>
          <w:rFonts w:hint="eastAsia"/>
          <w:sz w:val="36"/>
        </w:rPr>
        <w:t>)</w:t>
      </w:r>
    </w:p>
    <w:p>
      <w:pPr>
        <w:pStyle w:val="0"/>
        <w:rPr>
          <w:rFonts w:hint="eastAsia"/>
        </w:rPr>
      </w:pPr>
    </w:p>
    <w:p>
      <w:pPr>
        <w:pStyle w:val="0"/>
        <w:ind w:right="630" w:rightChars="300"/>
        <w:jc w:val="right"/>
        <w:rPr>
          <w:rFonts w:hint="eastAsia"/>
        </w:rPr>
      </w:pPr>
      <w:r>
        <w:rPr>
          <w:rFonts w:hint="eastAsia"/>
        </w:rPr>
        <w:t>令和７年７月２３日</w:t>
      </w:r>
      <w:r>
        <w:rPr>
          <w:rFonts w:hint="eastAsia"/>
        </w:rPr>
        <w:t>(</w:t>
      </w:r>
      <w:r>
        <w:rPr>
          <w:rFonts w:hint="eastAsia"/>
        </w:rPr>
        <w:t>水</w:t>
      </w:r>
      <w:r>
        <w:rPr>
          <w:rFonts w:hint="eastAsia"/>
        </w:rPr>
        <w:t>)</w:t>
      </w:r>
      <w:r>
        <w:rPr>
          <w:rFonts w:hint="eastAsia"/>
        </w:rPr>
        <w:t>１９時から</w:t>
      </w:r>
    </w:p>
    <w:p>
      <w:pPr>
        <w:pStyle w:val="0"/>
        <w:jc w:val="right"/>
        <w:rPr>
          <w:rFonts w:hint="eastAsia"/>
        </w:rPr>
      </w:pPr>
      <w:r>
        <w:rPr>
          <w:rFonts w:hint="eastAsia"/>
        </w:rPr>
        <w:t>更別村農村環境改善センター視聴覚研修室</w:t>
      </w:r>
    </w:p>
    <w:p>
      <w:pPr>
        <w:pStyle w:val="0"/>
        <w:rPr>
          <w:rFonts w:hint="eastAsia"/>
        </w:rPr>
      </w:pPr>
      <w:r>
        <w:rPr>
          <w:rFonts w:hint="eastAsia"/>
        </w:rPr>
        <w:t>１霜野委員長挨拶</w:t>
      </w:r>
    </w:p>
    <w:p>
      <w:pPr>
        <w:pStyle w:val="0"/>
        <w:rPr>
          <w:rFonts w:hint="eastAsia"/>
        </w:rPr>
      </w:pPr>
    </w:p>
    <w:p>
      <w:pPr>
        <w:pStyle w:val="0"/>
        <w:rPr>
          <w:rFonts w:hint="eastAsia"/>
        </w:rPr>
      </w:pPr>
      <w:r>
        <w:rPr>
          <w:rFonts w:hint="eastAsia"/>
        </w:rPr>
        <w:t>２説明協議</w:t>
      </w:r>
    </w:p>
    <w:p>
      <w:pPr>
        <w:pStyle w:val="0"/>
        <w:ind w:left="0" w:leftChars="0" w:firstLine="210" w:firstLineChars="100"/>
        <w:rPr>
          <w:rFonts w:hint="eastAsia"/>
        </w:rPr>
      </w:pPr>
      <w:r>
        <w:rPr>
          <w:rFonts w:hint="eastAsia"/>
        </w:rPr>
        <w:t>(1)</w:t>
      </w:r>
      <w:r>
        <w:rPr>
          <w:rFonts w:hint="eastAsia"/>
        </w:rPr>
        <w:t>中札内村の取組と方向性（説明　中札内村教育委員会）</w:t>
      </w:r>
    </w:p>
    <w:p>
      <w:pPr>
        <w:pStyle w:val="0"/>
        <w:ind w:firstLine="420" w:firstLineChars="200"/>
        <w:rPr>
          <w:rFonts w:hint="eastAsia"/>
        </w:rPr>
      </w:pPr>
      <w:r>
        <w:rPr>
          <w:rFonts w:hint="eastAsia"/>
        </w:rPr>
        <w:t>・中札内村は３つの柱の元、部活動地域展開に向けて動いている。</w:t>
      </w:r>
    </w:p>
    <w:p>
      <w:pPr>
        <w:pStyle w:val="0"/>
        <w:rPr>
          <w:rFonts w:hint="eastAsia"/>
        </w:rPr>
      </w:pPr>
      <w:r>
        <w:rPr>
          <w:rFonts w:hint="eastAsia"/>
        </w:rPr>
        <w:t>　　　「地域移行」～休日・平日をセットで行う。少年団を含めた９年制を目指す。</w:t>
      </w:r>
    </w:p>
    <w:p>
      <w:pPr>
        <w:pStyle w:val="0"/>
        <w:rPr>
          <w:rFonts w:hint="eastAsia"/>
        </w:rPr>
      </w:pPr>
      <w:r>
        <w:rPr>
          <w:rFonts w:hint="eastAsia"/>
        </w:rPr>
        <w:t>　　　「地域連携」～外部指導者・部活動指導員の導入</w:t>
      </w:r>
    </w:p>
    <w:p>
      <w:pPr>
        <w:pStyle w:val="0"/>
        <w:rPr>
          <w:rFonts w:hint="eastAsia"/>
        </w:rPr>
      </w:pPr>
      <w:r>
        <w:rPr>
          <w:rFonts w:hint="eastAsia"/>
        </w:rPr>
        <w:t>　　　「広域連携」～近隣町村との合同チーム</w:t>
      </w:r>
    </w:p>
    <w:p>
      <w:pPr>
        <w:pStyle w:val="0"/>
        <w:ind w:firstLine="420" w:firstLineChars="200"/>
        <w:rPr>
          <w:rFonts w:hint="eastAsia"/>
        </w:rPr>
      </w:pPr>
      <w:r>
        <w:rPr>
          <w:rFonts w:hint="eastAsia"/>
        </w:rPr>
        <w:t>・剣道、バドミントン、</w:t>
      </w:r>
      <w:r>
        <w:rPr>
          <w:rFonts w:hint="eastAsia"/>
        </w:rPr>
        <w:t>ATHLETIC ACADEMY(</w:t>
      </w:r>
      <w:r>
        <w:rPr>
          <w:rFonts w:hint="eastAsia"/>
        </w:rPr>
        <w:t>陸上</w:t>
      </w:r>
      <w:r>
        <w:rPr>
          <w:rFonts w:hint="eastAsia"/>
        </w:rPr>
        <w:t>)</w:t>
      </w:r>
      <w:r>
        <w:rPr>
          <w:rFonts w:hint="eastAsia"/>
        </w:rPr>
        <w:t>については地域クラブとして運営している。</w:t>
      </w:r>
    </w:p>
    <w:p>
      <w:pPr>
        <w:pStyle w:val="0"/>
        <w:ind w:firstLine="420" w:firstLineChars="200"/>
        <w:rPr>
          <w:rFonts w:hint="eastAsia"/>
        </w:rPr>
      </w:pPr>
      <w:r>
        <w:rPr>
          <w:rFonts w:hint="eastAsia"/>
        </w:rPr>
        <w:t>・野球、サッカー、バレーボール、ソフトテニスについては合同もしくは拠点校の体制をとり部活動</w:t>
      </w:r>
    </w:p>
    <w:p>
      <w:pPr>
        <w:pStyle w:val="0"/>
        <w:ind w:firstLine="630" w:firstLineChars="300"/>
        <w:rPr>
          <w:rFonts w:hint="eastAsia"/>
        </w:rPr>
      </w:pPr>
      <w:r>
        <w:rPr>
          <w:rFonts w:hint="eastAsia"/>
        </w:rPr>
        <w:t>として継続する。</w:t>
      </w:r>
    </w:p>
    <w:p>
      <w:pPr>
        <w:pStyle w:val="0"/>
        <w:ind w:leftChars="0" w:firstLine="0" w:firstLineChars="0"/>
        <w:rPr>
          <w:rFonts w:hint="eastAsia"/>
        </w:rPr>
      </w:pPr>
    </w:p>
    <w:p>
      <w:pPr>
        <w:pStyle w:val="0"/>
        <w:ind w:firstLine="210" w:firstLineChars="100"/>
        <w:rPr>
          <w:rFonts w:hint="eastAsia"/>
        </w:rPr>
      </w:pPr>
      <w:r>
        <w:rPr>
          <w:rFonts w:hint="eastAsia"/>
        </w:rPr>
        <w:t>(2)</w:t>
      </w:r>
      <w:r>
        <w:rPr>
          <w:rFonts w:hint="eastAsia"/>
        </w:rPr>
        <w:t>更別の現状について（説明　内田部活動改革推進員）</w:t>
      </w:r>
    </w:p>
    <w:p>
      <w:pPr>
        <w:pStyle w:val="0"/>
        <w:spacing w:line="400" w:lineRule="exact"/>
        <w:ind w:firstLine="420" w:firstLineChars="200"/>
        <w:rPr>
          <w:rFonts w:hint="eastAsia" w:ascii="ＭＳ 明朝" w:hAnsi="ＭＳ 明朝" w:eastAsia="ＭＳ 明朝"/>
          <w:sz w:val="21"/>
        </w:rPr>
      </w:pPr>
      <w:r>
        <w:rPr>
          <w:rFonts w:hint="eastAsia" w:ascii="ＭＳ 明朝" w:hAnsi="ＭＳ 明朝" w:eastAsia="ＭＳ 明朝"/>
          <w:sz w:val="21"/>
        </w:rPr>
        <w:t>○部活動改革に関わるこれまでの取組</w:t>
      </w:r>
    </w:p>
    <w:p>
      <w:pPr>
        <w:pStyle w:val="0"/>
        <w:spacing w:line="400" w:lineRule="exact"/>
        <w:ind w:firstLine="630" w:firstLineChars="300"/>
        <w:rPr>
          <w:rFonts w:hint="eastAsia" w:ascii="ＭＳ 明朝" w:hAnsi="ＭＳ 明朝" w:eastAsia="ＭＳ 明朝"/>
          <w:sz w:val="21"/>
        </w:rPr>
      </w:pPr>
      <w:r>
        <w:rPr>
          <w:rFonts w:hint="eastAsia" w:ascii="ＭＳ 明朝" w:hAnsi="ＭＳ 明朝" w:eastAsia="ＭＳ 明朝"/>
          <w:sz w:val="21"/>
        </w:rPr>
        <w:t>・部活動後援会総会、更別中央中学校参観日にて説明を行った。</w:t>
      </w:r>
    </w:p>
    <w:p>
      <w:pPr>
        <w:pStyle w:val="0"/>
        <w:spacing w:line="400" w:lineRule="exact"/>
        <w:ind w:left="210" w:leftChars="100" w:firstLine="420" w:firstLineChars="200"/>
        <w:rPr>
          <w:rFonts w:hint="eastAsia" w:ascii="ＭＳ 明朝" w:hAnsi="ＭＳ 明朝" w:eastAsia="ＭＳ 明朝"/>
          <w:sz w:val="21"/>
        </w:rPr>
      </w:pPr>
      <w:r>
        <w:rPr>
          <w:rFonts w:hint="eastAsia" w:ascii="ＭＳ 明朝" w:hAnsi="ＭＳ 明朝" w:eastAsia="ＭＳ 明朝"/>
          <w:sz w:val="21"/>
        </w:rPr>
        <w:t>・中札内村・大樹町や他町村や、オカモトや地域住民との情報交流を行った。</w:t>
      </w:r>
    </w:p>
    <w:p>
      <w:pPr>
        <w:pStyle w:val="0"/>
        <w:spacing w:line="400" w:lineRule="exact"/>
        <w:ind w:firstLine="420" w:firstLineChars="200"/>
        <w:rPr>
          <w:rFonts w:hint="eastAsia" w:ascii="ＭＳ 明朝" w:hAnsi="ＭＳ 明朝" w:eastAsia="ＭＳ 明朝"/>
          <w:sz w:val="21"/>
        </w:rPr>
      </w:pPr>
      <w:r>
        <w:rPr>
          <w:rFonts w:hint="eastAsia" w:ascii="ＭＳ 明朝" w:hAnsi="ＭＳ 明朝" w:eastAsia="ＭＳ 明朝"/>
          <w:sz w:val="21"/>
        </w:rPr>
        <w:t>○部活動参加人数の推移</w:t>
      </w:r>
    </w:p>
    <w:p>
      <w:pPr>
        <w:pStyle w:val="0"/>
        <w:spacing w:line="400" w:lineRule="exact"/>
        <w:ind w:left="210" w:leftChars="100" w:firstLine="420" w:firstLineChars="200"/>
        <w:rPr>
          <w:rFonts w:hint="eastAsia" w:ascii="ＭＳ 明朝" w:hAnsi="ＭＳ 明朝" w:eastAsia="ＭＳ 明朝"/>
          <w:sz w:val="21"/>
        </w:rPr>
      </w:pPr>
      <w:r>
        <w:rPr>
          <w:rFonts w:hint="eastAsia" w:ascii="ＭＳ 明朝" w:hAnsi="ＭＳ 明朝" w:eastAsia="ＭＳ 明朝"/>
          <w:sz w:val="21"/>
        </w:rPr>
        <w:t>・更別中央中の部活加入率は９０％、更別における部活動の意義は大きな価値がある。</w:t>
      </w:r>
    </w:p>
    <w:p>
      <w:pPr>
        <w:pStyle w:val="0"/>
        <w:spacing w:line="400" w:lineRule="exact"/>
        <w:ind w:firstLine="630" w:firstLineChars="300"/>
        <w:rPr>
          <w:rFonts w:hint="eastAsia" w:ascii="ＭＳ 明朝" w:hAnsi="ＭＳ 明朝" w:eastAsia="ＭＳ 明朝"/>
          <w:sz w:val="21"/>
        </w:rPr>
      </w:pPr>
      <w:r>
        <w:rPr>
          <w:rFonts w:hint="eastAsia" w:ascii="ＭＳ 明朝" w:hAnsi="ＭＳ 明朝" w:eastAsia="ＭＳ 明朝"/>
          <w:sz w:val="21"/>
        </w:rPr>
        <w:t>・野球部とサッカー部はすでに合同チームで対応している。</w:t>
      </w:r>
    </w:p>
    <w:p>
      <w:pPr>
        <w:pStyle w:val="0"/>
        <w:spacing w:line="400" w:lineRule="exact"/>
        <w:ind w:left="0" w:leftChars="0" w:firstLine="630" w:firstLineChars="300"/>
        <w:rPr>
          <w:rFonts w:hint="eastAsia" w:ascii="ＭＳ 明朝" w:hAnsi="ＭＳ 明朝" w:eastAsia="ＭＳ 明朝"/>
          <w:sz w:val="21"/>
        </w:rPr>
      </w:pPr>
      <w:r>
        <w:rPr>
          <w:rFonts w:hint="eastAsia" w:ascii="ＭＳ 明朝" w:hAnsi="ＭＳ 明朝" w:eastAsia="ＭＳ 明朝"/>
          <w:sz w:val="21"/>
        </w:rPr>
        <w:t>・ソフトテニス部と卓球部は次の新人戦から単独での団体は出場できない。</w:t>
      </w:r>
    </w:p>
    <w:p>
      <w:pPr>
        <w:pStyle w:val="0"/>
        <w:spacing w:line="400" w:lineRule="exact"/>
        <w:ind w:left="0" w:leftChars="0" w:firstLine="630" w:firstLineChars="300"/>
        <w:rPr>
          <w:rFonts w:hint="eastAsia" w:ascii="ＭＳ 明朝" w:hAnsi="ＭＳ 明朝" w:eastAsia="ＭＳ 明朝"/>
          <w:sz w:val="21"/>
        </w:rPr>
      </w:pPr>
      <w:r>
        <w:rPr>
          <w:rFonts w:hint="eastAsia" w:ascii="ＭＳ 明朝" w:hAnsi="ＭＳ 明朝" w:eastAsia="ＭＳ 明朝"/>
          <w:sz w:val="21"/>
        </w:rPr>
        <w:t>・バレーボール部は令和８年の新人戦からは合同が必要となる。</w:t>
      </w:r>
    </w:p>
    <w:p>
      <w:pPr>
        <w:pStyle w:val="0"/>
        <w:spacing w:line="400" w:lineRule="exact"/>
        <w:ind w:firstLine="420" w:firstLineChars="200"/>
        <w:rPr>
          <w:rFonts w:hint="eastAsia" w:ascii="ＭＳ 明朝" w:hAnsi="ＭＳ 明朝" w:eastAsia="ＭＳ 明朝"/>
          <w:sz w:val="21"/>
        </w:rPr>
      </w:pPr>
      <w:r>
        <w:rPr>
          <w:rFonts w:hint="eastAsia" w:ascii="ＭＳ 明朝" w:hAnsi="ＭＳ 明朝" w:eastAsia="ＭＳ 明朝"/>
          <w:sz w:val="21"/>
        </w:rPr>
        <w:t>○部活動の実態</w:t>
      </w:r>
    </w:p>
    <w:p>
      <w:pPr>
        <w:pStyle w:val="0"/>
        <w:spacing w:line="400" w:lineRule="exact"/>
        <w:ind w:left="210" w:leftChars="100" w:firstLine="420" w:firstLineChars="200"/>
        <w:rPr>
          <w:rFonts w:hint="eastAsia" w:ascii="ＭＳ 明朝" w:hAnsi="ＭＳ 明朝" w:eastAsia="ＭＳ 明朝"/>
          <w:sz w:val="21"/>
        </w:rPr>
      </w:pPr>
      <w:r>
        <w:rPr>
          <w:rFonts w:hint="eastAsia" w:ascii="ＭＳ 明朝" w:hAnsi="ＭＳ 明朝" w:eastAsia="ＭＳ 明朝"/>
          <w:sz w:val="21"/>
        </w:rPr>
        <w:t>・十勝大会の成績としては野球部が３位となり北海道大会に出場、卓球部は団体戦で３位、ソフ</w:t>
      </w:r>
    </w:p>
    <w:p>
      <w:pPr>
        <w:pStyle w:val="0"/>
        <w:spacing w:line="400" w:lineRule="exact"/>
        <w:ind w:left="210" w:leftChars="100" w:firstLine="630" w:firstLineChars="300"/>
        <w:rPr>
          <w:rFonts w:hint="eastAsia" w:ascii="ＭＳ 明朝" w:hAnsi="ＭＳ 明朝" w:eastAsia="ＭＳ 明朝"/>
          <w:sz w:val="21"/>
        </w:rPr>
      </w:pPr>
      <w:r>
        <w:rPr>
          <w:rFonts w:hint="eastAsia" w:ascii="ＭＳ 明朝" w:hAnsi="ＭＳ 明朝" w:eastAsia="ＭＳ 明朝"/>
          <w:sz w:val="21"/>
        </w:rPr>
        <w:t>トテニス部も団体戦で２位と大活躍</w:t>
      </w:r>
    </w:p>
    <w:p>
      <w:pPr>
        <w:pStyle w:val="0"/>
        <w:spacing w:line="400" w:lineRule="exact"/>
        <w:ind w:left="206" w:leftChars="98" w:firstLine="420" w:firstLineChars="200"/>
        <w:rPr>
          <w:rFonts w:hint="eastAsia" w:ascii="ＭＳ 明朝" w:hAnsi="ＭＳ 明朝" w:eastAsia="ＭＳ 明朝"/>
          <w:sz w:val="21"/>
        </w:rPr>
      </w:pPr>
      <w:r>
        <w:rPr>
          <w:rFonts w:hint="eastAsia" w:ascii="ＭＳ 明朝" w:hAnsi="ＭＳ 明朝" w:eastAsia="ＭＳ 明朝"/>
          <w:sz w:val="21"/>
        </w:rPr>
        <w:t>・総合文化部は週３日、楽しくマイペースで活動している。プログラミングとギターの講師を探し</w:t>
      </w:r>
    </w:p>
    <w:p>
      <w:pPr>
        <w:pStyle w:val="0"/>
        <w:spacing w:line="400" w:lineRule="exact"/>
        <w:ind w:left="206" w:leftChars="98" w:firstLine="630" w:firstLineChars="300"/>
        <w:rPr>
          <w:rFonts w:hint="eastAsia" w:ascii="ＭＳ 明朝" w:hAnsi="ＭＳ 明朝" w:eastAsia="ＭＳ 明朝"/>
          <w:sz w:val="21"/>
        </w:rPr>
      </w:pPr>
      <w:r>
        <w:rPr>
          <w:rFonts w:hint="eastAsia" w:ascii="ＭＳ 明朝" w:hAnsi="ＭＳ 明朝" w:eastAsia="ＭＳ 明朝"/>
          <w:sz w:val="21"/>
        </w:rPr>
        <w:t>ている。指導できる方がいたら紹介してほしい。</w:t>
      </w:r>
    </w:p>
    <w:p>
      <w:pPr>
        <w:pStyle w:val="0"/>
        <w:spacing w:line="400" w:lineRule="exact"/>
        <w:ind w:left="210" w:leftChars="100" w:firstLine="420" w:firstLineChars="200"/>
        <w:rPr>
          <w:rFonts w:hint="eastAsia" w:ascii="ＭＳ 明朝" w:hAnsi="ＭＳ 明朝" w:eastAsia="ＭＳ 明朝"/>
          <w:sz w:val="21"/>
        </w:rPr>
      </w:pPr>
      <w:r>
        <w:rPr>
          <w:rFonts w:hint="eastAsia" w:ascii="ＭＳ 明朝" w:hAnsi="ＭＳ 明朝" w:eastAsia="ＭＳ 明朝"/>
          <w:sz w:val="21"/>
        </w:rPr>
        <w:t>・各部の指導体制としてそれぞれの競技に専門的な指導ができる教員がいて教員全員が顧問とし</w:t>
      </w:r>
    </w:p>
    <w:p>
      <w:pPr>
        <w:pStyle w:val="0"/>
        <w:spacing w:line="400" w:lineRule="exact"/>
        <w:ind w:left="210" w:leftChars="100" w:firstLine="630" w:firstLineChars="300"/>
        <w:rPr>
          <w:rFonts w:hint="eastAsia" w:ascii="ＭＳ 明朝" w:hAnsi="ＭＳ 明朝" w:eastAsia="ＭＳ 明朝"/>
          <w:sz w:val="21"/>
        </w:rPr>
      </w:pPr>
      <w:r>
        <w:rPr>
          <w:rFonts w:hint="eastAsia" w:ascii="ＭＳ 明朝" w:hAnsi="ＭＳ 明朝" w:eastAsia="ＭＳ 明朝"/>
          <w:sz w:val="21"/>
        </w:rPr>
        <w:t>て携わっている。当面は指導を希望する教員を中心に進める。だが、継続していくために指導を</w:t>
      </w:r>
    </w:p>
    <w:p>
      <w:pPr>
        <w:pStyle w:val="0"/>
        <w:spacing w:line="400" w:lineRule="exact"/>
        <w:ind w:left="210" w:leftChars="100" w:firstLine="630" w:firstLineChars="300"/>
        <w:rPr>
          <w:rFonts w:hint="eastAsia" w:ascii="ＭＳ 明朝" w:hAnsi="ＭＳ 明朝" w:eastAsia="ＭＳ 明朝"/>
          <w:sz w:val="21"/>
        </w:rPr>
      </w:pPr>
      <w:r>
        <w:rPr>
          <w:rFonts w:hint="eastAsia" w:ascii="ＭＳ 明朝" w:hAnsi="ＭＳ 明朝" w:eastAsia="ＭＳ 明朝"/>
          <w:sz w:val="21"/>
        </w:rPr>
        <w:t>希望する教員に加え地域の方が指導者として入るのが理想である。</w:t>
      </w:r>
    </w:p>
    <w:p>
      <w:pPr>
        <w:pStyle w:val="0"/>
        <w:spacing w:line="400" w:lineRule="exact"/>
        <w:ind w:leftChars="0" w:firstLineChars="0"/>
        <w:rPr>
          <w:rFonts w:hint="eastAsia" w:ascii="ＭＳ 明朝" w:hAnsi="ＭＳ 明朝" w:eastAsia="ＭＳ 明朝"/>
          <w:sz w:val="21"/>
        </w:rPr>
      </w:pPr>
      <w:bookmarkStart w:id="0" w:name="_GoBack"/>
      <w:bookmarkEnd w:id="0"/>
    </w:p>
    <w:p>
      <w:pPr>
        <w:pStyle w:val="0"/>
        <w:spacing w:line="400" w:lineRule="exact"/>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更別村部活動改革推進計画案について</w:t>
      </w:r>
    </w:p>
    <w:p>
      <w:pPr>
        <w:pStyle w:val="0"/>
        <w:spacing w:line="400" w:lineRule="exact"/>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①　グループ協議</w:t>
      </w:r>
    </w:p>
    <w:p>
      <w:pPr>
        <w:pStyle w:val="0"/>
        <w:spacing w:line="400" w:lineRule="exact"/>
        <w:ind w:left="210" w:leftChars="100" w:firstLine="210" w:firstLineChars="100"/>
        <w:rPr>
          <w:rFonts w:hint="eastAsia" w:ascii="ＭＳ 明朝" w:hAnsi="ＭＳ 明朝" w:eastAsia="ＭＳ 明朝"/>
          <w:sz w:val="21"/>
        </w:rPr>
      </w:pPr>
      <w:r>
        <w:rPr>
          <w:rFonts w:hint="eastAsia" w:ascii="ＭＳ 明朝" w:hAnsi="ＭＳ 明朝" w:eastAsia="ＭＳ 明朝"/>
          <w:sz w:val="21"/>
        </w:rPr>
        <w:t>②　グループ発表</w:t>
      </w:r>
    </w:p>
    <w:p>
      <w:pPr>
        <w:pStyle w:val="0"/>
        <w:spacing w:line="400" w:lineRule="exact"/>
        <w:ind w:left="210" w:leftChars="100" w:firstLine="630" w:firstLineChars="300"/>
        <w:rPr>
          <w:rFonts w:hint="eastAsia" w:ascii="ＭＳ 明朝" w:hAnsi="ＭＳ 明朝" w:eastAsia="ＭＳ 明朝"/>
          <w:sz w:val="21"/>
        </w:rPr>
      </w:pPr>
      <w:r>
        <w:rPr>
          <w:rFonts w:hint="eastAsia" w:ascii="ＭＳ 明朝" w:hAnsi="ＭＳ 明朝" w:eastAsia="ＭＳ 明朝"/>
          <w:sz w:val="21"/>
        </w:rPr>
        <w:t>Ａグループ</w:t>
      </w:r>
    </w:p>
    <w:p>
      <w:pPr>
        <w:pStyle w:val="0"/>
        <w:spacing w:line="400" w:lineRule="exact"/>
        <w:ind w:leftChars="0" w:hanging="210" w:hangingChars="100"/>
        <w:rPr>
          <w:rFonts w:hint="eastAsia" w:ascii="ＭＳ 明朝" w:hAnsi="ＭＳ 明朝" w:eastAsia="ＭＳ 明朝"/>
          <w:sz w:val="21"/>
        </w:rPr>
      </w:pPr>
      <w:r>
        <w:rPr>
          <w:rFonts w:hint="eastAsia" w:ascii="ＭＳ 明朝" w:hAnsi="ＭＳ 明朝" w:eastAsia="ＭＳ 明朝"/>
          <w:sz w:val="21"/>
        </w:rPr>
        <w:t>　　　　・具体的な方策を示し、やりながら課題をクリアしていく方向で前に進んでほしい。</w:t>
      </w:r>
    </w:p>
    <w:p>
      <w:pPr>
        <w:pStyle w:val="0"/>
        <w:spacing w:line="400" w:lineRule="exact"/>
        <w:ind w:left="210" w:leftChars="100" w:firstLine="630" w:firstLineChars="300"/>
        <w:rPr>
          <w:rFonts w:hint="eastAsia" w:ascii="ＭＳ 明朝" w:hAnsi="ＭＳ 明朝" w:eastAsia="ＭＳ 明朝"/>
          <w:sz w:val="21"/>
        </w:rPr>
      </w:pPr>
      <w:r>
        <w:rPr>
          <w:rFonts w:hint="eastAsia" w:ascii="ＭＳ 明朝" w:hAnsi="ＭＳ 明朝" w:eastAsia="ＭＳ 明朝"/>
          <w:sz w:val="21"/>
        </w:rPr>
        <w:t>Ｂグループ</w:t>
      </w:r>
    </w:p>
    <w:p>
      <w:pPr>
        <w:pStyle w:val="0"/>
        <w:spacing w:line="400" w:lineRule="exact"/>
        <w:ind w:leftChars="0" w:hanging="210" w:hangingChars="100"/>
        <w:rPr>
          <w:rFonts w:hint="eastAsia" w:ascii="ＭＳ 明朝" w:hAnsi="ＭＳ 明朝" w:eastAsia="ＭＳ 明朝"/>
          <w:sz w:val="21"/>
        </w:rPr>
      </w:pPr>
      <w:r>
        <w:rPr>
          <w:rFonts w:hint="eastAsia" w:ascii="ＭＳ 明朝" w:hAnsi="ＭＳ 明朝" w:eastAsia="ＭＳ 明朝"/>
          <w:sz w:val="21"/>
        </w:rPr>
        <w:t>　　　　・更別村が目指す部活動改革の学校と地域が協力する新しい仕組みの「多種多様な体験」は外せ</w:t>
      </w:r>
    </w:p>
    <w:p>
      <w:pPr>
        <w:pStyle w:val="0"/>
        <w:spacing w:line="400" w:lineRule="exact"/>
        <w:ind w:left="210" w:leftChars="100" w:firstLine="840" w:firstLineChars="400"/>
        <w:rPr>
          <w:rFonts w:hint="eastAsia" w:ascii="ＭＳ 明朝" w:hAnsi="ＭＳ 明朝" w:eastAsia="ＭＳ 明朝"/>
          <w:sz w:val="21"/>
        </w:rPr>
      </w:pPr>
      <w:r>
        <w:rPr>
          <w:rFonts w:hint="eastAsia" w:ascii="ＭＳ 明朝" w:hAnsi="ＭＳ 明朝" w:eastAsia="ＭＳ 明朝"/>
          <w:sz w:val="21"/>
        </w:rPr>
        <w:t>ない言葉である。子供たちの選択肢を広げるためにとても大切である。</w:t>
      </w:r>
    </w:p>
    <w:p>
      <w:pPr>
        <w:pStyle w:val="0"/>
        <w:spacing w:line="400" w:lineRule="exact"/>
        <w:ind w:leftChars="0" w:hanging="210" w:hangingChars="100"/>
        <w:rPr>
          <w:rFonts w:hint="eastAsia" w:ascii="ＭＳ 明朝" w:hAnsi="ＭＳ 明朝" w:eastAsia="ＭＳ 明朝"/>
          <w:sz w:val="21"/>
        </w:rPr>
      </w:pPr>
      <w:r>
        <w:rPr>
          <w:rFonts w:hint="eastAsia" w:ascii="ＭＳ 明朝" w:hAnsi="ＭＳ 明朝" w:eastAsia="ＭＳ 明朝"/>
          <w:sz w:val="21"/>
        </w:rPr>
        <w:t>　　　　・生徒の参加手段の「移動手段」の確保は部活動改革を進めるに当たってとても重要である。近</w:t>
      </w:r>
    </w:p>
    <w:p>
      <w:pPr>
        <w:pStyle w:val="0"/>
        <w:spacing w:line="400" w:lineRule="exact"/>
        <w:ind w:left="210" w:leftChars="100" w:firstLine="840" w:firstLineChars="400"/>
        <w:rPr>
          <w:rFonts w:hint="eastAsia" w:ascii="ＭＳ 明朝" w:hAnsi="ＭＳ 明朝" w:eastAsia="ＭＳ 明朝"/>
          <w:sz w:val="21"/>
        </w:rPr>
      </w:pPr>
      <w:r>
        <w:rPr>
          <w:rFonts w:hint="eastAsia" w:ascii="ＭＳ 明朝" w:hAnsi="ＭＳ 明朝" w:eastAsia="ＭＳ 明朝"/>
          <w:sz w:val="21"/>
        </w:rPr>
        <w:t>隣町村と協力しぜひ確保を目指してほしい。</w:t>
      </w:r>
    </w:p>
    <w:p>
      <w:pPr>
        <w:pStyle w:val="0"/>
        <w:spacing w:line="400" w:lineRule="exact"/>
        <w:ind w:left="210" w:leftChars="100" w:firstLine="630"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教育長</w:t>
      </w:r>
      <w:r>
        <w:rPr>
          <w:rFonts w:hint="eastAsia" w:ascii="ＭＳ 明朝" w:hAnsi="ＭＳ 明朝" w:eastAsia="ＭＳ 明朝"/>
          <w:sz w:val="21"/>
        </w:rPr>
        <w:t>)</w:t>
      </w:r>
    </w:p>
    <w:p>
      <w:pPr>
        <w:pStyle w:val="0"/>
        <w:spacing w:line="400" w:lineRule="exact"/>
        <w:ind w:left="210" w:leftChars="100" w:firstLine="840" w:firstLineChars="400"/>
        <w:rPr>
          <w:rFonts w:hint="eastAsia" w:ascii="ＭＳ 明朝" w:hAnsi="ＭＳ 明朝" w:eastAsia="ＭＳ 明朝"/>
          <w:sz w:val="21"/>
        </w:rPr>
      </w:pPr>
      <w:r>
        <w:rPr>
          <w:rFonts w:hint="eastAsia" w:ascii="ＭＳ 明朝" w:hAnsi="ＭＳ 明朝" w:eastAsia="ＭＳ 明朝"/>
          <w:sz w:val="21"/>
        </w:rPr>
        <w:t>第３回部活動推進委員会にて推進計画を決定し、具体的な方策に進みたい。報償費及び移動</w:t>
      </w:r>
    </w:p>
    <w:p>
      <w:pPr>
        <w:pStyle w:val="0"/>
        <w:spacing w:line="400" w:lineRule="exact"/>
        <w:ind w:left="210" w:leftChars="100" w:firstLine="0" w:firstLineChars="0"/>
        <w:rPr>
          <w:rFonts w:hint="eastAsia" w:ascii="ＭＳ 明朝" w:hAnsi="ＭＳ 明朝" w:eastAsia="ＭＳ 明朝"/>
          <w:sz w:val="21"/>
        </w:rPr>
      </w:pPr>
      <w:r>
        <w:rPr>
          <w:rFonts w:hint="eastAsia" w:ascii="ＭＳ 明朝" w:hAnsi="ＭＳ 明朝" w:eastAsia="ＭＳ 明朝"/>
          <w:sz w:val="21"/>
        </w:rPr>
        <w:t>　　　手段については来年度から予算化する方向で現在動いている。</w:t>
      </w:r>
    </w:p>
    <w:p>
      <w:pPr>
        <w:pStyle w:val="0"/>
        <w:rPr>
          <w:rFonts w:hint="eastAsia" w:ascii="ＭＳ 明朝" w:hAnsi="ＭＳ 明朝" w:eastAsia="ＭＳ 明朝"/>
          <w:sz w:val="21"/>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329</TotalTime>
  <Pages>2</Pages>
  <Words>13</Words>
  <Characters>1093</Characters>
  <Application>JUST Note</Application>
  <Lines>45</Lines>
  <Paragraphs>34</Paragraphs>
  <CharactersWithSpaces>1107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in-rinji-kyoui05</dc:creator>
  <cp:lastModifiedBy>hideyuki-itou</cp:lastModifiedBy>
  <cp:lastPrinted>2025-09-02T00:27:51Z</cp:lastPrinted>
  <dcterms:created xsi:type="dcterms:W3CDTF">2025-07-23T23:40:00Z</dcterms:created>
  <dcterms:modified xsi:type="dcterms:W3CDTF">2025-09-02T00:29:04Z</dcterms:modified>
  <cp:revision>9</cp:revision>
</cp:coreProperties>
</file>